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28"/>
          <w:szCs w:val="28"/>
        </w:rPr>
        <w:t xml:space="preserve">Questions for the Council — Parking Plazas 1 / 2 / 3</w:t>
      </w:r>
    </w:p>
    <w:p>
      <w:pPr>
        <w:spacing w:after="200"/>
      </w:pPr>
      <w:r>
        <w:rPr>
          <w:i/>
          <w:iCs/>
        </w:rPr>
        <w:t xml:space="preserve">Staff Report #26-163-CC — City Council study session, 9/29/2026. Eleven questions the packet (Strategic Economics financial review memo) does not answer, each pulled from a specific gap in the document itself, not from outside speculation.</w:t>
      </w:r>
    </w:p>
    <w:p>
      <w:pPr>
        <w:spacing w:after="60" w:before="240"/>
      </w:pPr>
      <w:r>
        <w:rPr>
          <w:b/>
          <w:bCs/>
        </w:rPr>
        <w:t xml:space="preserve">1. The wording of the staff memo doesn't seem to allow for a rejection of all three proposals. What consequence, if any, attaches to walking away from these three bids — and does Council actually know the answer before voting on financially unfavorable terms?</w:t>
      </w:r>
    </w:p>
    <w:p>
      <w:pPr>
        <w:spacing w:after="120"/>
      </w:pPr>
      <w:r>
        <w:t xml:space="preserve">Under HCD’s April 7, 2023 letter (Section B, Housing Programs, page 5), the City was told Program H4.G "must either commit to develop all parking lot sites or commit to develop the total number of units assumed in the inventory" — no hedging language allowed. That’s why H4.G reads today as an unconditional commitment.</w:t>
      </w:r>
    </w:p>
    <w:p>
      <w:pPr>
        <w:spacing w:after="120"/>
      </w:pPr>
      <w:r>
        <w:t xml:space="preserve">Neither the Housing Element nor tonight’s staff report addresses what happens if Council rejects all three proposals as financially unsound — a real option, given the funding gaps in front of you. Has the City ever asked HCD directly what consequence, if any, attaches to walking away from these three bids? If Council doesn’t know the answer, it’s negotiating from an assumed position of weakness that may not actually exist — and that assumption may be exactly why all three proposals ask the City to cover $19–45 million in gap funding rather than absorbing that risk themselves.</w:t>
      </w:r>
    </w:p>
    <w:p>
      <w:pPr>
        <w:spacing w:after="200"/>
      </w:pPr>
      <w:r>
        <w:t xml:space="preserve">In answering, please address specifically: whether rejection triggers the "recycled site" by-right rezoning rule (Gov. Code §65583.2(c)); whether it triggers any Surplus Land Act disposition obligation; and whether it exposes the City under the Housing Accountability Act. If none of these apply, then what are the penalties or negative consequences; if there aren’t any, then why isn’t the rejection of all three bids, for cause, mentioned as an option?</w:t>
      </w:r>
    </w:p>
    <w:p>
      <w:pPr>
        <w:spacing w:after="60" w:before="240"/>
      </w:pPr>
      <w:r>
        <w:rPr>
          <w:b/>
          <w:bCs/>
        </w:rPr>
        <w:t xml:space="preserve">2. How many public parking spaces would actually be available on the worst day of construction, and for how long, under each proposal?</w:t>
      </w:r>
    </w:p>
    <w:p>
      <w:pPr>
        <w:spacing w:after="120"/>
      </w:pPr>
      <w:r>
        <w:t xml:space="preserve">None of the three proposals states this number anywhere. What is documented is enough to know the answer is "fewer than today’s 556" for a real stretch of time under all three, because no proposal can build replacement parking on a site while that site’s existing lot keeps operating: Alliant’s own schedule implies roughly three to four years of reduced downtown parking before full replacement (construction 2028–2031, phased delivery through 2032); Presidio Bay’s replacement doesn’t fully land until 2033 (or "approximately 2032" per its own attachment — another internal inconsistency); Related/Alta schedules its garage earliest, phase one in 2029, but the funding needed to build that phase isn’t raised until a later phase, so even the fastest schedule on paper is uncertain in practice. This matters beyond convenience: if Measure P passes on November 3, the City may need separate voter approval before taking any action that diminishes the availability of public parking — which a construction-phase reduction below 556 spaces would appear to be.</w:t>
      </w:r>
    </w:p>
    <w:p>
      <w:pPr>
        <w:spacing w:after="60" w:before="240"/>
      </w:pPr>
      <w:r>
        <w:rPr>
          <w:b/>
          <w:bCs/>
        </w:rPr>
        <w:t xml:space="preserve">3. What is the land worth, and what lease term is contemplated?</w:t>
      </w:r>
    </w:p>
    <w:p>
      <w:pPr>
        <w:spacing w:after="120"/>
      </w:pPr>
      <w:r>
        <w:t xml:space="preserve">No appraisal appears anywhere in the packet. The City is being asked to commit its largest physical asset without a stated value, a stated lease term, or a stated reversion arrangement. The only internal anchor is a $7.5 million land-cost line buried in Related/Alta’s own market-rate-building budget — a developer financing assumption, not an appraisal. For comparison, San Mateo contributed two downtown lots on a nominal ground lease plus $12.5 million in cash for 225 units at Kiku Crossing; San Carlos conveyed its lot for $1.00. Neither city gave away land with no valuation on the table.</w:t>
      </w:r>
    </w:p>
    <w:p>
      <w:pPr>
        <w:spacing w:after="60" w:before="240"/>
      </w:pPr>
      <w:r>
        <w:rPr>
          <w:b/>
          <w:bCs/>
        </w:rPr>
        <w:t xml:space="preserve">4. What does the City get back at reversion, and what condition will it be in?</w:t>
      </w:r>
    </w:p>
    <w:p>
      <w:pPr>
        <w:spacing w:after="120"/>
      </w:pPr>
      <w:r>
        <w:t xml:space="preserve">None of the three proposals states a lease term or what happens to the property when it ends. A wood-frame residential building has a useful life on the order of 50–75 years; at reversion the City could inherit a liability rather than an asset, and the present value of anything 75 years out is roughly five cents on the dollar today. This should be a negotiated term, not an afterthought.</w:t>
      </w:r>
    </w:p>
    <w:p>
      <w:pPr>
        <w:spacing w:after="60" w:before="240"/>
      </w:pPr>
      <w:r>
        <w:rPr>
          <w:b/>
          <w:bCs/>
        </w:rPr>
        <w:t xml:space="preserve">5. What are the lender cure rights if a project defaults — can the City actually get the site back?</w:t>
      </w:r>
    </w:p>
    <w:p>
      <w:pPr>
        <w:spacing w:after="120"/>
      </w:pPr>
      <w:r>
        <w:t xml:space="preserve">Tax-credit investors and lenders normally require that the lease be mortgageable, that the lender get notice and a right to cure any default, and that on termination the lender can demand a new lease on the same terms. Where those rights land determines whether the City can reclaim the site if a project fails, or has to negotiate with whoever holds the debt instead. These are deal terms, not settled law — which is exactly why they need to be pinned down before, not after, a proposal is selected.</w:t>
      </w:r>
    </w:p>
    <w:p>
      <w:pPr>
        <w:spacing w:after="60" w:before="240"/>
      </w:pPr>
      <w:r>
        <w:rPr>
          <w:b/>
          <w:bCs/>
        </w:rPr>
        <w:t xml:space="preserve">6. What is Presidio Bay’s requested property-tax waiver actually worth, and what would its proposed EIFD cost the General Fund?</w:t>
      </w:r>
    </w:p>
    <w:p>
      <w:pPr>
        <w:spacing w:after="120"/>
      </w:pPr>
      <w:r>
        <w:t xml:space="preserve">The waiver is requested in Attachment C but is absent from the proposal’s own funding table and is never quantified anywhere in the packet. Separately, Presidio Bay asks the City to form an Enhanced Infrastructure Financing District to fund the garage — which by definition means the City gives up any growth in property tax revenue inside that district for the life of the district. Neither cost has a number attached.</w:t>
      </w:r>
    </w:p>
    <w:p>
      <w:pPr>
        <w:spacing w:after="60" w:before="240"/>
      </w:pPr>
      <w:r>
        <w:rPr>
          <w:b/>
          <w:bCs/>
        </w:rPr>
        <w:t xml:space="preserve">7. What is the City’s exposure as bond issuer under Related/Alta, and where is the revenue model backing those bonds?</w:t>
      </w:r>
    </w:p>
    <w:p>
      <w:pPr>
        <w:spacing w:after="120"/>
      </w:pPr>
      <w:r>
        <w:t xml:space="preserve">Related/Alta explicitly asks the City to serve as bond issuer for the parking garage, financed by parking revenue. If that revenue underperforms, it stops being a parking problem and becomes a General Fund problem — the City is the one on the hook to bondholders. The packet contains no garage revenue model at all; the consultant’s own memo says plainly that "a detailed revenue model would be required." It doesn’t exist yet.</w:t>
      </w:r>
    </w:p>
    <w:p>
      <w:pPr>
        <w:spacing w:after="60" w:before="240"/>
      </w:pPr>
      <w:r>
        <w:rPr>
          <w:b/>
          <w:bCs/>
        </w:rPr>
        <w:t xml:space="preserve">8. What happens to the 345 H4.G units — and to Housing Element compliance — if the selected proposal fails after the surface lots are already gone?</w:t>
      </w:r>
    </w:p>
    <w:p>
      <w:pPr>
        <w:spacing w:after="120"/>
      </w:pPr>
      <w:r>
        <w:t xml:space="preserve">No contingency is described anywhere in the packet. The City owns the land and holds the RHNA obligation; the developer holds neither — if financing falls through, the developer simply stops spending, while the City still owes the state 2,946 units. This is not hypothetical: Menlo Park’s own Willow Village project, a fully entitled 1,730-unit development already under an agreement, was paused in May 2026 by a private party for its own reasons, and those units were already being counted in the City’s housing element.</w:t>
      </w:r>
    </w:p>
    <w:p>
      <w:pPr>
        <w:spacing w:after="60" w:before="240"/>
      </w:pPr>
      <w:r>
        <w:rPr>
          <w:b/>
          <w:bCs/>
        </w:rPr>
        <w:t xml:space="preserve">9. Are the Related/Alta affordable units at 80% of AMI or 30–60% AMI?</w:t>
      </w:r>
    </w:p>
    <w:p>
      <w:pPr>
        <w:spacing w:after="120"/>
      </w:pPr>
      <w:r>
        <w:t xml:space="preserve">The financial review’s narrative text describes the 346-unit affordable component as "30–60% AMI," but its own unit-count table (Figure 9) lists the same units under an "80% of AMI" column heading. Since the state exemption Related/Alta is relying on requires 40% of units at or below 60% AMI (half of those at or below 50%), which of the two is accurate determines whether that exemption actually applies.</w:t>
      </w:r>
    </w:p>
    <w:p>
      <w:pPr>
        <w:spacing w:after="60" w:before="240"/>
      </w:pPr>
      <w:r>
        <w:rPr>
          <w:b/>
          <w:bCs/>
        </w:rPr>
        <w:t xml:space="preserve">10. If Menlo Park has to fund or underwrite this effort, where would the money come from?</w:t>
      </w:r>
    </w:p>
    <w:p>
      <w:pPr>
        <w:spacing w:after="120"/>
      </w:pPr>
      <w:r>
        <w:t xml:space="preserve">The financial review’s own "Possible Strategies to Close the Feasibility Gap" section lists six options — reducing the replacement-parking requirement, reducing downtown parking demand, reducing affordability depth below 60% AMI, a parking benefit district, an enhanced infrastructure financing district (EIFD), and a local sales tax measure — and none of them is an identified, already-available source of money. Every one either gives up something the RFP itself asked for (parking replacement or affordability depth) or requires a new financing mechanism that doesn’t exist yet and would need its own future Council action or voter approval (a sales tax measure, an EIFD, a parking benefit district). As of tonight, in other words, there is no funded answer to this question — only a menu of not-yet-authorized ways to eventually get to funded, several of which would take years and a ballot measure of their own.</w:t>
      </w:r>
    </w:p>
    <w:p>
      <w:pPr>
        <w:spacing w:after="120"/>
      </w:pPr>
      <w:r>
        <w:t xml:space="preserve">That gap is harder to close than the packet suggests. Menlo Park’s General Fund is roughly $90.5 million a year, and the City itself described a structural deficit when adopting the FY2026-27 budget — ongoing expenditures outpacing ongoing revenue. Closing this year’s gap took roughly $1.1 million in cuts (child care and pool hours, holiday tree lighting) and still left a projected $1.8 million deficit, adopted without touching reserves. Separately, the City has since disclosed a new $5.4 million shortfall this fiscal year alone from state Vehicle License Fee cuts ($7.3 million over three years), with the City Manager warning of potentially devastating impacts and up to a 9% staff reduction if the state doesn’t act. Against that backdrop, where does $19–45 million for these three proposals actually come from?</w:t>
      </w:r>
    </w:p>
    <w:p>
      <w:pPr>
        <w:spacing w:after="60" w:before="240"/>
      </w:pPr>
      <w:r>
        <w:rPr>
          <w:b/>
          <w:bCs/>
        </w:rPr>
        <w:t xml:space="preserve">11. Parking Plazas 1/2/3 is one program — H4.G — among dozens in the certified Housing Element. Has the City ever added up what full compliance with all of its Housing Element commitments would cost, in total, and published that figure for residents to see?</w:t>
      </w:r>
    </w:p>
    <w:p>
      <w:pPr>
        <w:spacing w:after="120"/>
      </w:pPr>
      <w:r>
        <w:t xml:space="preserve">If not, why is the City negotiating site by site, deal by deal, without ever having stated the total bill it’s committed itself to?</w:t>
      </w:r>
    </w:p>
    <w:p>
      <w:pPr>
        <w:pBdr>
          <w:top w:val="single" w:color="999999" w:sz="4" w:space="4"/>
        </w:pBdr>
        <w:spacing w:before="200"/>
      </w:pPr>
      <w:r>
        <w:rPr>
          <w:i/>
          <w:iCs/>
          <w:sz w:val="18"/>
          <w:szCs w:val="18"/>
        </w:rPr>
        <w:t xml:space="preserve">Source: MP_Parking_Plazas_Analysis, prepared from Staff Report #26-163-CC and its attachments (Strategic Economics financial review memo). Attachment C (the individual developer proposals) is not part of the published packet. Menlo Park FY2026-27 budget figures are from the City’s adopted budget, not the packet itself. Land values marked as derived are calculated, not appraised.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2026-09-29T21:00:51.919Z</dcterms:created>
  <dcterms:modified xsi:type="dcterms:W3CDTF">2026-09-29T21:00:51.922Z</dcterms:modified>
</cp:coreProperties>
</file>

<file path=docProps/custom.xml><?xml version="1.0" encoding="utf-8"?>
<Properties xmlns="http://schemas.openxmlformats.org/officeDocument/2006/custom-properties" xmlns:vt="http://schemas.openxmlformats.org/officeDocument/2006/docPropsVTypes"/>
</file>